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BFFA" w14:textId="40226405" w:rsidR="00595D71" w:rsidRDefault="00595D71" w:rsidP="00595D71">
      <w:pPr>
        <w:spacing w:after="0"/>
        <w:ind w:left="-426" w:right="-851"/>
        <w:rPr>
          <w:b/>
          <w:bCs/>
          <w:sz w:val="32"/>
          <w:szCs w:val="32"/>
        </w:rPr>
      </w:pPr>
      <w:r w:rsidRPr="00595D71">
        <w:rPr>
          <w:b/>
          <w:bCs/>
          <w:sz w:val="32"/>
          <w:szCs w:val="32"/>
        </w:rPr>
        <w:t>E</w:t>
      </w:r>
      <w:r w:rsidRPr="00595D71">
        <w:rPr>
          <w:b/>
          <w:bCs/>
          <w:sz w:val="32"/>
          <w:szCs w:val="32"/>
        </w:rPr>
        <w:t>ndringer i</w:t>
      </w:r>
      <w:r w:rsidRPr="00595D71">
        <w:rPr>
          <w:b/>
          <w:bCs/>
          <w:sz w:val="32"/>
          <w:szCs w:val="32"/>
        </w:rPr>
        <w:t xml:space="preserve"> </w:t>
      </w:r>
      <w:r w:rsidRPr="00595D71">
        <w:rPr>
          <w:b/>
          <w:bCs/>
          <w:sz w:val="32"/>
          <w:szCs w:val="32"/>
        </w:rPr>
        <w:t>energimerkeforskriften for bygninger</w:t>
      </w:r>
      <w:r>
        <w:rPr>
          <w:b/>
          <w:bCs/>
          <w:sz w:val="32"/>
          <w:szCs w:val="32"/>
        </w:rPr>
        <w:t xml:space="preserve"> – RIFs høringssvar</w:t>
      </w:r>
    </w:p>
    <w:p w14:paraId="3D6496E6" w14:textId="78626EC9" w:rsidR="00595D71" w:rsidRDefault="00595D71" w:rsidP="00595D71">
      <w:pPr>
        <w:spacing w:after="0"/>
        <w:ind w:left="-426"/>
        <w:rPr>
          <w:b/>
          <w:bCs/>
        </w:rPr>
      </w:pPr>
      <w:r w:rsidRPr="00595D71">
        <w:rPr>
          <w:b/>
          <w:bCs/>
        </w:rPr>
        <w:t>4. oktober 2024</w:t>
      </w:r>
    </w:p>
    <w:p w14:paraId="15872BA2" w14:textId="77777777" w:rsidR="00595D71" w:rsidRPr="00595D71" w:rsidRDefault="00595D71" w:rsidP="00595D71">
      <w:pPr>
        <w:spacing w:after="0"/>
        <w:rPr>
          <w:b/>
          <w:bCs/>
        </w:rPr>
      </w:pPr>
    </w:p>
    <w:p w14:paraId="7C52B8A8" w14:textId="1843AD56" w:rsidR="00595D71" w:rsidRDefault="00595D71" w:rsidP="00595D71">
      <w:pPr>
        <w:pStyle w:val="Listeavsnitt"/>
        <w:numPr>
          <w:ilvl w:val="0"/>
          <w:numId w:val="2"/>
        </w:numPr>
        <w:spacing w:after="0" w:line="240" w:lineRule="auto"/>
        <w:ind w:left="284"/>
      </w:pPr>
      <w:r>
        <w:t>Energimerke A og B bør settes strengere enn forslaget. Det er for lite ambisiøst</w:t>
      </w:r>
      <w:r>
        <w:t xml:space="preserve"> </w:t>
      </w:r>
      <w:r>
        <w:t>at øverste nivå A bare er 15% bedre enn minimumskrav i TEK. Ambisiøse</w:t>
      </w:r>
      <w:r>
        <w:t xml:space="preserve"> </w:t>
      </w:r>
      <w:r>
        <w:t xml:space="preserve">prosjekter legger seg i dag på langt over 50% </w:t>
      </w:r>
      <w:r>
        <w:t>reduksjon,</w:t>
      </w:r>
      <w:r>
        <w:t xml:space="preserve"> men vil da ikke få noen</w:t>
      </w:r>
      <w:r>
        <w:t xml:space="preserve"> </w:t>
      </w:r>
      <w:r>
        <w:t>drahjelp fra myndighetenes energimerkeordning.</w:t>
      </w:r>
    </w:p>
    <w:p w14:paraId="603778D6" w14:textId="77777777" w:rsidR="00595D71" w:rsidRDefault="00595D71" w:rsidP="00595D71">
      <w:pPr>
        <w:pStyle w:val="Listeavsnitt"/>
        <w:spacing w:after="0" w:line="240" w:lineRule="auto"/>
        <w:ind w:left="284"/>
      </w:pPr>
    </w:p>
    <w:p w14:paraId="5B28821F" w14:textId="6FB65B39" w:rsidR="00595D71" w:rsidRDefault="00595D71" w:rsidP="00595D71">
      <w:pPr>
        <w:pStyle w:val="Listeavsnitt"/>
        <w:numPr>
          <w:ilvl w:val="0"/>
          <w:numId w:val="2"/>
        </w:numPr>
        <w:spacing w:after="0" w:line="240" w:lineRule="auto"/>
        <w:ind w:left="284"/>
      </w:pPr>
      <w:r>
        <w:t>Forslaget innebærer at de fleste bygg vil få høyere merkenivå uten å gjørefysiske tiltak. Dette er lite motiverende for igangsetting av tiltak i</w:t>
      </w:r>
      <w:r>
        <w:t xml:space="preserve"> </w:t>
      </w:r>
      <w:r>
        <w:t>bygningsmassen.</w:t>
      </w:r>
    </w:p>
    <w:p w14:paraId="4EDD614B" w14:textId="77777777" w:rsidR="00595D71" w:rsidRDefault="00595D71" w:rsidP="00595D71">
      <w:pPr>
        <w:pStyle w:val="Listeavsnitt"/>
        <w:ind w:left="284"/>
      </w:pPr>
    </w:p>
    <w:p w14:paraId="35355D31" w14:textId="628565CC" w:rsidR="00595D71" w:rsidRDefault="00595D71" w:rsidP="00595D71">
      <w:pPr>
        <w:pStyle w:val="Listeavsnitt"/>
        <w:numPr>
          <w:ilvl w:val="0"/>
          <w:numId w:val="2"/>
        </w:numPr>
        <w:spacing w:after="0" w:line="240" w:lineRule="auto"/>
        <w:ind w:left="284"/>
      </w:pPr>
      <w:r>
        <w:t>Det bør være flere vektingsfaktorer for fjernvarme avhengig av</w:t>
      </w:r>
      <w:r>
        <w:t xml:space="preserve"> </w:t>
      </w:r>
      <w:r>
        <w:t>klimagassutslippene. Det blir for enkelt/grovmasket å ha en fast vektingsfaktor</w:t>
      </w:r>
      <w:r>
        <w:t xml:space="preserve"> </w:t>
      </w:r>
      <w:r>
        <w:t>da det ikke tar hensyn til energikilden til fjernvarmen. Fjernvarme er kun en</w:t>
      </w:r>
      <w:r>
        <w:t xml:space="preserve"> </w:t>
      </w:r>
      <w:r>
        <w:t>energibærer ikke en energikilde.</w:t>
      </w:r>
    </w:p>
    <w:p w14:paraId="516A91E1" w14:textId="77777777" w:rsidR="00595D71" w:rsidRDefault="00595D71" w:rsidP="00595D71">
      <w:pPr>
        <w:spacing w:after="0" w:line="240" w:lineRule="auto"/>
        <w:ind w:left="284"/>
      </w:pPr>
    </w:p>
    <w:p w14:paraId="42D18139" w14:textId="77777777" w:rsidR="00595D71" w:rsidRDefault="00595D71" w:rsidP="00595D71">
      <w:pPr>
        <w:pStyle w:val="Listeavsnitt"/>
        <w:numPr>
          <w:ilvl w:val="0"/>
          <w:numId w:val="2"/>
        </w:numPr>
        <w:spacing w:after="0" w:line="240" w:lineRule="auto"/>
        <w:ind w:left="284"/>
      </w:pPr>
      <w:r>
        <w:t>Varmepumpeløsningene det har vært regnet med i høringsforslaget er ikke</w:t>
      </w:r>
      <w:r>
        <w:t xml:space="preserve"> </w:t>
      </w:r>
      <w:r>
        <w:t xml:space="preserve">realistiske </w:t>
      </w:r>
      <w:proofErr w:type="spellStart"/>
      <w:r>
        <w:t>mtp</w:t>
      </w:r>
      <w:proofErr w:type="spellEnd"/>
      <w:r>
        <w:t xml:space="preserve"> vektingsfaktorer. Utregnede vektingsfaktorer som likestiller</w:t>
      </w:r>
      <w:r>
        <w:t xml:space="preserve"> </w:t>
      </w:r>
      <w:r>
        <w:t xml:space="preserve">fjernvarme og </w:t>
      </w:r>
      <w:proofErr w:type="spellStart"/>
      <w:r>
        <w:t>bio</w:t>
      </w:r>
      <w:proofErr w:type="spellEnd"/>
      <w:r>
        <w:t xml:space="preserve"> med varmepumpeløsninger med radiatoranlegg er</w:t>
      </w:r>
      <w:r>
        <w:t xml:space="preserve"> </w:t>
      </w:r>
      <w:r>
        <w:t>konservative, og slett ikke ambisiøse slik det fremstilles i høringsnotatet. Ved å</w:t>
      </w:r>
      <w:r>
        <w:t xml:space="preserve"> </w:t>
      </w:r>
      <w:r>
        <w:t>sidestille direkte elektrisk oppvarming, fjernvarme og biobrensel, blir det</w:t>
      </w:r>
      <w:r>
        <w:t xml:space="preserve"> </w:t>
      </w:r>
      <w:r>
        <w:t>minimalt med incentiver for å prioritere energiforsyning som kan avlaste</w:t>
      </w:r>
      <w:r>
        <w:t xml:space="preserve"> </w:t>
      </w:r>
      <w:r>
        <w:t>kraftnettet.</w:t>
      </w:r>
    </w:p>
    <w:p w14:paraId="7A5731F5" w14:textId="77777777" w:rsidR="00595D71" w:rsidRDefault="00595D71" w:rsidP="00595D71">
      <w:pPr>
        <w:pStyle w:val="Listeavsnitt"/>
        <w:ind w:left="284"/>
      </w:pPr>
    </w:p>
    <w:p w14:paraId="1BEA5A5E" w14:textId="77777777" w:rsidR="00595D71" w:rsidRDefault="00595D71" w:rsidP="00595D71">
      <w:pPr>
        <w:pStyle w:val="Listeavsnitt"/>
        <w:numPr>
          <w:ilvl w:val="0"/>
          <w:numId w:val="2"/>
        </w:numPr>
        <w:spacing w:after="0" w:line="240" w:lineRule="auto"/>
        <w:ind w:left="284"/>
      </w:pPr>
      <w:r>
        <w:t>Energimeldingen er svært tydelig på at vi trenger mer kraft i Norge og her er</w:t>
      </w:r>
      <w:r>
        <w:t xml:space="preserve"> </w:t>
      </w:r>
      <w:r>
        <w:t>solkraft på bygg en løsning som kan bygges ut raskt og konfliktfritt på tak av</w:t>
      </w:r>
      <w:r>
        <w:t xml:space="preserve"> </w:t>
      </w:r>
      <w:r>
        <w:t>bygg. I en situasjon med mangel på kraft vil en vektingsfaktor på eksportert</w:t>
      </w:r>
      <w:r>
        <w:t xml:space="preserve"> </w:t>
      </w:r>
      <w:r>
        <w:t>solkraft på 0, som angitt i forslaget, redusere incitamentet for utbygging av</w:t>
      </w:r>
      <w:r>
        <w:t xml:space="preserve"> </w:t>
      </w:r>
      <w:r>
        <w:t>solkraft.</w:t>
      </w:r>
    </w:p>
    <w:p w14:paraId="089990FC" w14:textId="77777777" w:rsidR="00595D71" w:rsidRDefault="00595D71" w:rsidP="00595D71">
      <w:pPr>
        <w:pStyle w:val="Listeavsnitt"/>
        <w:ind w:left="284"/>
      </w:pPr>
    </w:p>
    <w:p w14:paraId="45CE99BE" w14:textId="1671F3DA" w:rsidR="00FA26C5" w:rsidRDefault="00595D71" w:rsidP="00595D71">
      <w:pPr>
        <w:pStyle w:val="Listeavsnitt"/>
        <w:numPr>
          <w:ilvl w:val="0"/>
          <w:numId w:val="2"/>
        </w:numPr>
        <w:spacing w:after="0" w:line="240" w:lineRule="auto"/>
        <w:ind w:left="284"/>
      </w:pPr>
      <w:r>
        <w:t>Det er lite insentiv i energimerkeordningen for å drifte et bygg energieffektivt</w:t>
      </w:r>
      <w:r>
        <w:t xml:space="preserve"> </w:t>
      </w:r>
      <w:r>
        <w:t xml:space="preserve">eller belønne mange reelle energitiltak. Målt forbruk </w:t>
      </w:r>
      <w:proofErr w:type="gramStart"/>
      <w:r>
        <w:t>etterspørres</w:t>
      </w:r>
      <w:proofErr w:type="gramEnd"/>
      <w:r>
        <w:t xml:space="preserve"> men vies liten</w:t>
      </w:r>
      <w:r>
        <w:t xml:space="preserve"> </w:t>
      </w:r>
      <w:r>
        <w:t>oppmerksomhet og påvirker ikke energikarakter. En energiattest bør tydeligere</w:t>
      </w:r>
      <w:r>
        <w:t xml:space="preserve"> </w:t>
      </w:r>
      <w:r>
        <w:t>kommunisere at energikarakteren er basert på en teoretisk beregning med</w:t>
      </w:r>
      <w:r>
        <w:t xml:space="preserve"> </w:t>
      </w:r>
      <w:r>
        <w:t xml:space="preserve">formål å </w:t>
      </w:r>
      <w:proofErr w:type="spellStart"/>
      <w:r>
        <w:t>benchmarke</w:t>
      </w:r>
      <w:proofErr w:type="spellEnd"/>
      <w:r>
        <w:t xml:space="preserve"> et bygg på en nasjonal standardisert skala, uavhengig </w:t>
      </w:r>
      <w:proofErr w:type="spellStart"/>
      <w:r>
        <w:t>avlokasjon</w:t>
      </w:r>
      <w:proofErr w:type="spellEnd"/>
      <w:r>
        <w:t xml:space="preserve"> og bruk.</w:t>
      </w:r>
    </w:p>
    <w:sectPr w:rsidR="00FA2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10969"/>
    <w:multiLevelType w:val="hybridMultilevel"/>
    <w:tmpl w:val="4F38B0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A1DA9"/>
    <w:multiLevelType w:val="hybridMultilevel"/>
    <w:tmpl w:val="6A7A20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223">
    <w:abstractNumId w:val="0"/>
  </w:num>
  <w:num w:numId="2" w16cid:durableId="171464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71"/>
    <w:rsid w:val="000A3A8D"/>
    <w:rsid w:val="003A3645"/>
    <w:rsid w:val="00595D71"/>
    <w:rsid w:val="00D6216F"/>
    <w:rsid w:val="00FA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85A1"/>
  <w15:chartTrackingRefBased/>
  <w15:docId w15:val="{8BDD402F-3565-46BF-8406-7FC91B4E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5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5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5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5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5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5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5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5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5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5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5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5D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5D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5D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5D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5D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5D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5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5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5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5D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5D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5D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5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5D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5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Kari Hansteen</dc:creator>
  <cp:keywords/>
  <dc:description/>
  <cp:lastModifiedBy>Liv Kari Hansteen</cp:lastModifiedBy>
  <cp:revision>1</cp:revision>
  <dcterms:created xsi:type="dcterms:W3CDTF">2025-03-03T15:24:00Z</dcterms:created>
  <dcterms:modified xsi:type="dcterms:W3CDTF">2025-03-03T15:31:00Z</dcterms:modified>
</cp:coreProperties>
</file>